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6E738D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6E738D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57B0FD7E" w:rsidR="00D45EE5" w:rsidRPr="0030293A" w:rsidRDefault="00AA5E0C">
      <w:pPr>
        <w:spacing w:before="120"/>
        <w:ind w:right="6"/>
        <w:jc w:val="right"/>
        <w:rPr>
          <w:rFonts w:ascii="Arial" w:hAnsi="Arial" w:cs="Arial"/>
          <w:sz w:val="20"/>
          <w:szCs w:val="20"/>
        </w:rPr>
      </w:pPr>
      <w:r w:rsidRPr="0030293A">
        <w:rPr>
          <w:rFonts w:ascii="Arial" w:hAnsi="Arial" w:cs="Arial"/>
          <w:sz w:val="20"/>
          <w:szCs w:val="20"/>
        </w:rPr>
        <w:t xml:space="preserve">Ciudad de México, </w:t>
      </w:r>
      <w:r w:rsidR="00320DC8" w:rsidRPr="0030293A">
        <w:rPr>
          <w:rFonts w:ascii="Arial" w:hAnsi="Arial" w:cs="Arial"/>
          <w:sz w:val="20"/>
          <w:szCs w:val="20"/>
        </w:rPr>
        <w:t>1</w:t>
      </w:r>
      <w:r w:rsidRPr="0030293A">
        <w:rPr>
          <w:rFonts w:ascii="Arial" w:hAnsi="Arial" w:cs="Arial"/>
          <w:sz w:val="20"/>
          <w:szCs w:val="20"/>
        </w:rPr>
        <w:t xml:space="preserve"> de </w:t>
      </w:r>
      <w:r w:rsidR="0030293A">
        <w:rPr>
          <w:rFonts w:ascii="Arial" w:hAnsi="Arial" w:cs="Arial"/>
          <w:sz w:val="20"/>
          <w:szCs w:val="20"/>
        </w:rPr>
        <w:t>junio</w:t>
      </w:r>
      <w:r w:rsidRPr="0030293A">
        <w:rPr>
          <w:rFonts w:ascii="Arial" w:hAnsi="Arial" w:cs="Arial"/>
          <w:sz w:val="20"/>
          <w:szCs w:val="20"/>
        </w:rPr>
        <w:t xml:space="preserve"> de 2020</w:t>
      </w:r>
    </w:p>
    <w:p w14:paraId="5EC12307" w14:textId="77777777" w:rsidR="00D45EE5" w:rsidRPr="006E738D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86"/>
        <w:gridCol w:w="8290"/>
      </w:tblGrid>
      <w:tr w:rsidR="00AE3338" w:rsidRPr="00DF2B56" w14:paraId="1D7ED3F5" w14:textId="3EE55726" w:rsidTr="004D7EA1">
        <w:trPr>
          <w:trHeight w:val="516"/>
        </w:trPr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3F81C315" w:rsidR="00AE3338" w:rsidRPr="00DF2B56" w:rsidRDefault="00AE3338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AE0F7B" w:rsidRPr="00DF2B56" w14:paraId="340190AF" w14:textId="4AED9ADA" w:rsidTr="00DF6AC9">
        <w:trPr>
          <w:trHeight w:val="265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AE3338" w:rsidRPr="00DF2B56" w:rsidRDefault="00AE3338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Fecha: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39924BD1" w:rsidR="00AE3338" w:rsidRPr="00DF2B56" w:rsidRDefault="00AE3338" w:rsidP="00D5007F">
            <w:pPr>
              <w:rPr>
                <w:rFonts w:ascii="Arial Narrow" w:hAnsi="Arial Narrow" w:cs="Arial"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sz w:val="22"/>
                <w:szCs w:val="22"/>
              </w:rPr>
              <w:t>1 de junio de 2020. De 19:00 a 20:00 horas.</w:t>
            </w:r>
          </w:p>
        </w:tc>
      </w:tr>
      <w:tr w:rsidR="00AE0F7B" w:rsidRPr="00DF2B56" w14:paraId="1CE30827" w14:textId="5F454095" w:rsidTr="00AE3338">
        <w:trPr>
          <w:trHeight w:val="263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AE3338" w:rsidRPr="00DF2B56" w:rsidRDefault="00AE3338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Fuente: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6F07A075" w:rsidR="00AE3338" w:rsidRPr="00DF2B56" w:rsidRDefault="004D7EA1">
            <w:pPr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Conferencia </w:t>
            </w:r>
            <w:r w:rsidR="00AE3338" w:rsidRPr="00DF2B56">
              <w:rPr>
                <w:rFonts w:ascii="Arial Narrow" w:eastAsia="Arial" w:hAnsi="Arial Narrow" w:cs="Arial"/>
                <w:sz w:val="22"/>
                <w:szCs w:val="22"/>
              </w:rPr>
              <w:t xml:space="preserve">Secretaría de Salud. </w:t>
            </w:r>
            <w:r w:rsidR="00AE3338" w:rsidRPr="00DF2B56">
              <w:rPr>
                <w:rFonts w:ascii="Arial Narrow" w:hAnsi="Arial Narrow" w:cs="Arial"/>
                <w:sz w:val="22"/>
                <w:szCs w:val="22"/>
              </w:rPr>
              <w:t>Comunicado Técnico Diario Coronavirus en México (COVID19).</w:t>
            </w:r>
          </w:p>
        </w:tc>
      </w:tr>
      <w:tr w:rsidR="00AE0F7B" w:rsidRPr="00DF2B56" w14:paraId="2B9F6E3A" w14:textId="5DF30D01" w:rsidTr="00AE3338">
        <w:trPr>
          <w:trHeight w:val="567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AE3338" w:rsidRPr="00DF2B56" w:rsidRDefault="00AE3338" w:rsidP="00176CA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C0FB966" w:rsidR="00AE3338" w:rsidRPr="00DF2B56" w:rsidRDefault="00AE3338" w:rsidP="00176CAF">
            <w:pPr>
              <w:spacing w:after="120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DF2B56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Nivel Mundial:</w:t>
            </w:r>
          </w:p>
          <w:p w14:paraId="6EB495D2" w14:textId="49A66894" w:rsidR="00AE3338" w:rsidRPr="00DF2B56" w:rsidRDefault="00AE3338" w:rsidP="0030293A">
            <w:pPr>
              <w:pStyle w:val="Prrafodelista"/>
              <w:numPr>
                <w:ilvl w:val="0"/>
                <w:numId w:val="18"/>
              </w:numPr>
              <w:spacing w:after="120"/>
              <w:rPr>
                <w:rFonts w:ascii="Arial Narrow" w:eastAsia="Arial" w:hAnsi="Arial Narrow" w:cs="Arial"/>
                <w:bCs/>
              </w:rPr>
            </w:pPr>
            <w:r w:rsidRPr="00DF2B56">
              <w:rPr>
                <w:rFonts w:ascii="Arial Narrow" w:eastAsia="Arial" w:hAnsi="Arial Narrow" w:cs="Arial"/>
                <w:bCs/>
              </w:rPr>
              <w:t>Total de casos confirmados:</w:t>
            </w:r>
            <w:r w:rsidRPr="00DF2B56">
              <w:rPr>
                <w:rFonts w:ascii="Arial Narrow" w:eastAsia="Arial" w:hAnsi="Arial Narrow" w:cs="Arial"/>
                <w:b/>
              </w:rPr>
              <w:t xml:space="preserve"> </w:t>
            </w:r>
            <w:r w:rsidR="00DF6AC9" w:rsidRPr="00DF2B56">
              <w:rPr>
                <w:rFonts w:ascii="Arial Narrow" w:eastAsia="Arial" w:hAnsi="Arial Narrow" w:cs="Arial"/>
                <w:b/>
              </w:rPr>
              <w:t>6,057,853</w:t>
            </w:r>
            <w:r w:rsidRPr="00DF2B56">
              <w:rPr>
                <w:rFonts w:ascii="Arial Narrow" w:eastAsia="Arial" w:hAnsi="Arial Narrow" w:cs="Arial"/>
                <w:b/>
              </w:rPr>
              <w:t xml:space="preserve"> </w:t>
            </w:r>
            <w:r w:rsidRPr="00DF2B56">
              <w:rPr>
                <w:rFonts w:ascii="Arial Narrow" w:eastAsia="Arial" w:hAnsi="Arial Narrow" w:cs="Arial"/>
                <w:bCs/>
              </w:rPr>
              <w:t>(</w:t>
            </w:r>
            <w:r w:rsidR="00DF6AC9" w:rsidRPr="00DF2B56">
              <w:rPr>
                <w:rFonts w:ascii="Arial Narrow" w:eastAsia="Arial" w:hAnsi="Arial Narrow" w:cs="Arial"/>
                <w:bCs/>
              </w:rPr>
              <w:t>122,917</w:t>
            </w:r>
            <w:r w:rsidR="00DF6AC9" w:rsidRPr="00DF2B56">
              <w:rPr>
                <w:rFonts w:ascii="Arial Narrow" w:eastAsia="Arial" w:hAnsi="Arial Narrow" w:cs="Arial"/>
                <w:bCs/>
              </w:rPr>
              <w:t xml:space="preserve"> </w:t>
            </w:r>
            <w:r w:rsidRPr="00DF2B56">
              <w:rPr>
                <w:rFonts w:ascii="Arial Narrow" w:eastAsia="Arial" w:hAnsi="Arial Narrow" w:cs="Arial"/>
                <w:bCs/>
              </w:rPr>
              <w:t>casos nuevos).</w:t>
            </w:r>
          </w:p>
          <w:p w14:paraId="31C30067" w14:textId="21D7DDD4" w:rsidR="00AE3338" w:rsidRPr="00DF2B56" w:rsidRDefault="00AE3338" w:rsidP="0030293A">
            <w:pPr>
              <w:pStyle w:val="Prrafodelista"/>
              <w:numPr>
                <w:ilvl w:val="0"/>
                <w:numId w:val="18"/>
              </w:numPr>
              <w:spacing w:after="120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eastAsia="Arial" w:hAnsi="Arial Narrow" w:cs="Arial"/>
                <w:bCs/>
              </w:rPr>
              <w:t xml:space="preserve">Total de casos </w:t>
            </w:r>
            <w:r w:rsidRPr="00DF2B56">
              <w:rPr>
                <w:rFonts w:ascii="Arial Narrow" w:eastAsia="Arial" w:hAnsi="Arial Narrow" w:cs="Arial"/>
              </w:rPr>
              <w:t xml:space="preserve">ocurridos los últimos 14 días: 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>1,4</w:t>
            </w:r>
            <w:r w:rsidR="00DF6AC9" w:rsidRPr="00DF2B56">
              <w:rPr>
                <w:rFonts w:ascii="Arial Narrow" w:eastAsia="Arial" w:hAnsi="Arial Narrow" w:cs="Arial"/>
                <w:b/>
                <w:bCs/>
              </w:rPr>
              <w:t>38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>,</w:t>
            </w:r>
            <w:r w:rsidR="00DF6AC9" w:rsidRPr="00DF2B56">
              <w:rPr>
                <w:rFonts w:ascii="Arial Narrow" w:eastAsia="Arial" w:hAnsi="Arial Narrow" w:cs="Arial"/>
                <w:b/>
                <w:bCs/>
              </w:rPr>
              <w:t>863</w:t>
            </w:r>
            <w:r w:rsidRPr="00DF2B56">
              <w:rPr>
                <w:rFonts w:ascii="Arial Narrow" w:eastAsia="Arial" w:hAnsi="Arial Narrow" w:cs="Arial"/>
              </w:rPr>
              <w:t xml:space="preserve"> (</w:t>
            </w:r>
            <w:r w:rsidR="00DF6AC9" w:rsidRPr="00DF2B56">
              <w:rPr>
                <w:rFonts w:ascii="Arial Narrow" w:eastAsia="Arial" w:hAnsi="Arial Narrow" w:cs="Arial"/>
              </w:rPr>
              <w:t>29,593</w:t>
            </w:r>
            <w:r w:rsidRPr="00DF2B56">
              <w:rPr>
                <w:rFonts w:ascii="Arial Narrow" w:eastAsia="Arial" w:hAnsi="Arial Narrow" w:cs="Arial"/>
              </w:rPr>
              <w:t xml:space="preserve"> casos más que ayer).</w:t>
            </w:r>
          </w:p>
          <w:p w14:paraId="7B8C1106" w14:textId="6A802811" w:rsidR="00AE3338" w:rsidRPr="00DF2B56" w:rsidRDefault="00AE3338" w:rsidP="0030293A">
            <w:pPr>
              <w:pStyle w:val="Prrafodelista"/>
              <w:numPr>
                <w:ilvl w:val="0"/>
                <w:numId w:val="18"/>
              </w:numPr>
              <w:spacing w:after="120"/>
              <w:rPr>
                <w:rFonts w:ascii="Arial Narrow" w:eastAsia="Arial" w:hAnsi="Arial Narrow" w:cs="Arial"/>
                <w:bCs/>
              </w:rPr>
            </w:pPr>
            <w:r w:rsidRPr="00DF2B56">
              <w:rPr>
                <w:rFonts w:ascii="Arial Narrow" w:eastAsia="Arial" w:hAnsi="Arial Narrow" w:cs="Arial"/>
                <w:bCs/>
              </w:rPr>
              <w:t xml:space="preserve">Tasa de letalidad: </w:t>
            </w:r>
            <w:r w:rsidRPr="00DF2B56">
              <w:rPr>
                <w:rFonts w:ascii="Arial Narrow" w:eastAsia="Arial" w:hAnsi="Arial Narrow" w:cs="Arial"/>
                <w:b/>
              </w:rPr>
              <w:t>6.</w:t>
            </w:r>
            <w:r w:rsidR="00DF6AC9" w:rsidRPr="00DF2B56">
              <w:rPr>
                <w:rFonts w:ascii="Arial Narrow" w:eastAsia="Arial" w:hAnsi="Arial Narrow" w:cs="Arial"/>
                <w:b/>
              </w:rPr>
              <w:t>1</w:t>
            </w:r>
            <w:r w:rsidRPr="00DF2B56">
              <w:rPr>
                <w:rFonts w:ascii="Arial Narrow" w:eastAsia="Arial" w:hAnsi="Arial Narrow" w:cs="Arial"/>
                <w:b/>
              </w:rPr>
              <w:t xml:space="preserve">% </w:t>
            </w:r>
            <w:r w:rsidRPr="00DF2B56">
              <w:rPr>
                <w:rFonts w:ascii="Arial Narrow" w:eastAsia="Arial" w:hAnsi="Arial Narrow" w:cs="Arial"/>
                <w:bCs/>
              </w:rPr>
              <w:t>(</w:t>
            </w:r>
            <w:r w:rsidR="00DF6AC9" w:rsidRPr="00DF2B56">
              <w:rPr>
                <w:rFonts w:ascii="Arial Narrow" w:eastAsia="Arial" w:hAnsi="Arial Narrow" w:cs="Arial"/>
                <w:bCs/>
              </w:rPr>
              <w:t>bajó una décima de punto con respecto a ayer</w:t>
            </w:r>
            <w:r w:rsidRPr="00DF2B56">
              <w:rPr>
                <w:rFonts w:ascii="Arial Narrow" w:eastAsia="Arial" w:hAnsi="Arial Narrow" w:cs="Arial"/>
                <w:bCs/>
              </w:rPr>
              <w:t>).</w:t>
            </w:r>
          </w:p>
          <w:p w14:paraId="4225FF03" w14:textId="1E962C2E" w:rsidR="00AE3338" w:rsidRPr="00DF2B56" w:rsidRDefault="00DF2B56" w:rsidP="00176CAF">
            <w:pPr>
              <w:spacing w:after="120"/>
              <w:jc w:val="both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DF2B56">
              <w:rPr>
                <w:rFonts w:ascii="Arial Narrow" w:hAnsi="Arial Narrow"/>
                <w:noProof/>
              </w:rPr>
              <w:drawing>
                <wp:inline distT="0" distB="0" distL="0" distR="0" wp14:anchorId="02299DEF" wp14:editId="2F38B813">
                  <wp:extent cx="4905375" cy="2681710"/>
                  <wp:effectExtent l="0" t="0" r="0" b="444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608" cy="268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6AF1325D" w:rsidR="00AE3338" w:rsidRPr="00DF2B56" w:rsidRDefault="00AE3338" w:rsidP="00176CAF">
            <w:pPr>
              <w:spacing w:after="120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DF2B56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México:</w:t>
            </w:r>
          </w:p>
          <w:p w14:paraId="122F6086" w14:textId="52CEC24D" w:rsidR="00AE3338" w:rsidRPr="00DF2B56" w:rsidRDefault="00AE3338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DF2B56">
              <w:rPr>
                <w:rFonts w:ascii="Arial Narrow" w:eastAsia="Arial" w:hAnsi="Arial Narrow" w:cs="Arial"/>
                <w:bCs/>
              </w:rPr>
              <w:t xml:space="preserve">Total de casos confirmados: </w:t>
            </w:r>
            <w:r w:rsidRPr="00DF2B56">
              <w:rPr>
                <w:rFonts w:ascii="Arial Narrow" w:eastAsia="Arial" w:hAnsi="Arial Narrow" w:cs="Arial"/>
                <w:b/>
              </w:rPr>
              <w:t>9</w:t>
            </w:r>
            <w:r w:rsidR="00DF2B56">
              <w:rPr>
                <w:rFonts w:ascii="Arial Narrow" w:eastAsia="Arial" w:hAnsi="Arial Narrow" w:cs="Arial"/>
                <w:b/>
              </w:rPr>
              <w:t>3</w:t>
            </w:r>
            <w:r w:rsidRPr="00DF2B56">
              <w:rPr>
                <w:rFonts w:ascii="Arial Narrow" w:eastAsia="Arial" w:hAnsi="Arial Narrow" w:cs="Arial"/>
                <w:b/>
              </w:rPr>
              <w:t>,</w:t>
            </w:r>
            <w:r w:rsidR="00DF2B56">
              <w:rPr>
                <w:rFonts w:ascii="Arial Narrow" w:eastAsia="Arial" w:hAnsi="Arial Narrow" w:cs="Arial"/>
                <w:b/>
              </w:rPr>
              <w:t>435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(</w:t>
            </w:r>
            <w:r w:rsidR="00DF2B56">
              <w:rPr>
                <w:rFonts w:ascii="Arial Narrow" w:eastAsia="Arial" w:hAnsi="Arial Narrow" w:cs="Arial"/>
                <w:bCs/>
              </w:rPr>
              <w:t>2,771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+ que ayer).</w:t>
            </w:r>
          </w:p>
          <w:p w14:paraId="3E96B079" w14:textId="5640FA8E" w:rsidR="00AE3338" w:rsidRPr="00DF2B56" w:rsidRDefault="00AE3338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DF2B56">
              <w:rPr>
                <w:rFonts w:ascii="Arial Narrow" w:eastAsia="Arial" w:hAnsi="Arial Narrow" w:cs="Arial"/>
                <w:bCs/>
              </w:rPr>
              <w:t xml:space="preserve">Total de personas sospechosas: </w:t>
            </w:r>
            <w:r w:rsidR="00DF2B56" w:rsidRPr="00DF2B56">
              <w:rPr>
                <w:rFonts w:ascii="Arial Narrow" w:eastAsia="Arial" w:hAnsi="Arial Narrow" w:cs="Arial"/>
                <w:b/>
              </w:rPr>
              <w:t>38,497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Pr="00DF2B56">
              <w:rPr>
                <w:rFonts w:ascii="Arial Narrow" w:eastAsia="Arial" w:hAnsi="Arial Narrow" w:cs="Arial"/>
                <w:bCs/>
              </w:rPr>
              <w:t>(2</w:t>
            </w:r>
            <w:r w:rsidR="00DF2B56">
              <w:rPr>
                <w:rFonts w:ascii="Arial Narrow" w:eastAsia="Arial" w:hAnsi="Arial Narrow" w:cs="Arial"/>
                <w:bCs/>
              </w:rPr>
              <w:t>1</w:t>
            </w:r>
            <w:r w:rsidRPr="00DF2B56">
              <w:rPr>
                <w:rFonts w:ascii="Arial Narrow" w:eastAsia="Arial" w:hAnsi="Arial Narrow" w:cs="Arial"/>
                <w:bCs/>
              </w:rPr>
              <w:t>,</w:t>
            </w:r>
            <w:r w:rsidR="00DF2B56">
              <w:rPr>
                <w:rFonts w:ascii="Arial Narrow" w:eastAsia="Arial" w:hAnsi="Arial Narrow" w:cs="Arial"/>
                <w:bCs/>
              </w:rPr>
              <w:t>694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</w:t>
            </w:r>
            <w:r w:rsidR="00DF2B56">
              <w:rPr>
                <w:rFonts w:ascii="Arial Narrow" w:eastAsia="Arial" w:hAnsi="Arial Narrow" w:cs="Arial"/>
                <w:bCs/>
              </w:rPr>
              <w:t>+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que ayer).</w:t>
            </w:r>
          </w:p>
          <w:p w14:paraId="2CD748C6" w14:textId="64A22C5A" w:rsidR="00AE3338" w:rsidRPr="00DF2B56" w:rsidRDefault="00AE3338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DF2B56">
              <w:rPr>
                <w:rFonts w:ascii="Arial Narrow" w:eastAsia="Arial" w:hAnsi="Arial Narrow" w:cs="Arial"/>
                <w:bCs/>
              </w:rPr>
              <w:t xml:space="preserve">Total de defunciones: </w:t>
            </w:r>
            <w:r w:rsidR="00DF2B56">
              <w:rPr>
                <w:rFonts w:ascii="Arial Narrow" w:eastAsia="Arial" w:hAnsi="Arial Narrow" w:cs="Arial"/>
                <w:b/>
              </w:rPr>
              <w:t>10,167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(</w:t>
            </w:r>
            <w:r w:rsidR="00DF2B56">
              <w:rPr>
                <w:rFonts w:ascii="Arial Narrow" w:eastAsia="Arial" w:hAnsi="Arial Narrow" w:cs="Arial"/>
                <w:bCs/>
              </w:rPr>
              <w:t>237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+ que ayer).</w:t>
            </w:r>
          </w:p>
          <w:p w14:paraId="1A52413A" w14:textId="41780171" w:rsidR="00AE3338" w:rsidRPr="00DF2B56" w:rsidRDefault="00DF2B56" w:rsidP="00C17AC5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DC133C" wp14:editId="55711AAF">
                  <wp:extent cx="5067300" cy="267549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290" cy="268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B77BB" w14:textId="77777777" w:rsidR="00AE3338" w:rsidRPr="00DF2B56" w:rsidRDefault="00AE3338" w:rsidP="004176D8">
            <w:pPr>
              <w:spacing w:after="120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</w:p>
          <w:p w14:paraId="0F1F5EB1" w14:textId="73A5A442" w:rsidR="00AE3338" w:rsidRPr="00DF2B56" w:rsidRDefault="00AE3338" w:rsidP="004176D8">
            <w:pPr>
              <w:spacing w:after="120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DF2B56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 xml:space="preserve">Ciudad de México: </w:t>
            </w:r>
          </w:p>
          <w:p w14:paraId="2B5AB536" w14:textId="1D68E104" w:rsidR="00AE3338" w:rsidRPr="00DF2B56" w:rsidRDefault="00AE3338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eastAsia="Arial" w:hAnsi="Arial Narrow" w:cs="Arial"/>
              </w:rPr>
              <w:t xml:space="preserve">Casos confirmados acumulados 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>25,</w:t>
            </w:r>
            <w:r w:rsidR="00DF2B56">
              <w:rPr>
                <w:rFonts w:ascii="Arial Narrow" w:eastAsia="Arial" w:hAnsi="Arial Narrow" w:cs="Arial"/>
                <w:b/>
                <w:bCs/>
              </w:rPr>
              <w:t>787</w:t>
            </w:r>
            <w:r w:rsidRPr="00DF2B56">
              <w:rPr>
                <w:rFonts w:ascii="Arial Narrow" w:eastAsia="Arial" w:hAnsi="Arial Narrow" w:cs="Arial"/>
              </w:rPr>
              <w:t xml:space="preserve"> (7</w:t>
            </w:r>
            <w:r w:rsidR="00DF2B56">
              <w:rPr>
                <w:rFonts w:ascii="Arial Narrow" w:eastAsia="Arial" w:hAnsi="Arial Narrow" w:cs="Arial"/>
              </w:rPr>
              <w:t>69</w:t>
            </w:r>
            <w:r w:rsidRPr="00DF2B56">
              <w:rPr>
                <w:rFonts w:ascii="Arial Narrow" w:eastAsia="Arial" w:hAnsi="Arial Narrow" w:cs="Arial"/>
              </w:rPr>
              <w:t xml:space="preserve"> + que ayer).</w:t>
            </w:r>
          </w:p>
          <w:p w14:paraId="529E6F81" w14:textId="082355C2" w:rsidR="00AE3338" w:rsidRPr="00DF2B56" w:rsidRDefault="00AE3338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eastAsia="Arial" w:hAnsi="Arial Narrow" w:cs="Arial"/>
              </w:rPr>
              <w:t xml:space="preserve">Casos sospechosos 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>6,360</w:t>
            </w:r>
            <w:r w:rsidRPr="00DF2B56">
              <w:rPr>
                <w:rFonts w:ascii="Arial Narrow" w:eastAsia="Arial" w:hAnsi="Arial Narrow" w:cs="Arial"/>
              </w:rPr>
              <w:t xml:space="preserve"> (</w:t>
            </w:r>
            <w:r w:rsidR="00DF2B56">
              <w:rPr>
                <w:rFonts w:ascii="Arial Narrow" w:eastAsia="Arial" w:hAnsi="Arial Narrow" w:cs="Arial"/>
              </w:rPr>
              <w:t>116+</w:t>
            </w:r>
            <w:r w:rsidRPr="00DF2B56">
              <w:rPr>
                <w:rFonts w:ascii="Arial Narrow" w:eastAsia="Arial" w:hAnsi="Arial Narrow" w:cs="Arial"/>
              </w:rPr>
              <w:t xml:space="preserve"> que ayer).</w:t>
            </w:r>
          </w:p>
          <w:p w14:paraId="445764E6" w14:textId="0D9263DA" w:rsidR="00AE3338" w:rsidRPr="00DF2B56" w:rsidRDefault="00AE3338" w:rsidP="009E2E70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eastAsia="Arial" w:hAnsi="Arial Narrow" w:cs="Arial"/>
              </w:rPr>
              <w:t xml:space="preserve">Defunciones: 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>2,</w:t>
            </w:r>
            <w:r w:rsidR="00DF2B56">
              <w:rPr>
                <w:rFonts w:ascii="Arial Narrow" w:eastAsia="Arial" w:hAnsi="Arial Narrow" w:cs="Arial"/>
                <w:b/>
                <w:bCs/>
              </w:rPr>
              <w:t>713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Pr="00DF2B56">
              <w:rPr>
                <w:rFonts w:ascii="Arial Narrow" w:eastAsia="Arial" w:hAnsi="Arial Narrow" w:cs="Arial"/>
              </w:rPr>
              <w:t>(</w:t>
            </w:r>
            <w:r w:rsidR="00DF2B56">
              <w:rPr>
                <w:rFonts w:ascii="Arial Narrow" w:eastAsia="Arial" w:hAnsi="Arial Narrow" w:cs="Arial"/>
              </w:rPr>
              <w:t>55</w:t>
            </w:r>
            <w:r w:rsidRPr="00DF2B56">
              <w:rPr>
                <w:rFonts w:ascii="Arial Narrow" w:eastAsia="Arial" w:hAnsi="Arial Narrow" w:cs="Arial"/>
              </w:rPr>
              <w:t xml:space="preserve"> + que ayer). </w:t>
            </w:r>
          </w:p>
          <w:p w14:paraId="3199D675" w14:textId="0F8A4636" w:rsidR="00AE3338" w:rsidRDefault="00DF2B56" w:rsidP="00CD4407">
            <w:pPr>
              <w:spacing w:after="120" w:line="276" w:lineRule="auto"/>
              <w:jc w:val="both"/>
              <w:rPr>
                <w:rFonts w:ascii="Arial Narrow" w:hAnsi="Arial Narrow" w:cs="Arial"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Hoy se presentó el avance de la estrategia</w:t>
            </w:r>
            <w:r w:rsidR="00840797">
              <w:rPr>
                <w:rFonts w:ascii="Arial Narrow" w:hAnsi="Arial Narrow" w:cs="Arial"/>
                <w:noProof/>
                <w:sz w:val="22"/>
                <w:szCs w:val="22"/>
              </w:rPr>
              <w:t xml:space="preserve"> que contempla este como el primer día de la nueva normalidad.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</w:t>
            </w:r>
          </w:p>
          <w:p w14:paraId="0E9FE952" w14:textId="6F84C4E5" w:rsidR="00840797" w:rsidRPr="00DF2B56" w:rsidRDefault="00840797" w:rsidP="00CD4407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826AF1" wp14:editId="0F0D0C47">
                  <wp:extent cx="5149098" cy="269557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098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71F9A" w14:textId="2E037E73" w:rsidR="00840797" w:rsidRDefault="00840797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>Se recordó que cada semana se dará uno de los cuatro colores que incluye el Semáforo de Riesgo COVID19 para cada entidad federativa</w:t>
            </w:r>
            <w:r w:rsidR="0051744B">
              <w:rPr>
                <w:rFonts w:ascii="Arial Narrow" w:eastAsia="Arial" w:hAnsi="Arial Narrow" w:cs="Arial"/>
                <w:bCs/>
              </w:rPr>
              <w:t>: rojo, naranja, amarillo y verde.</w:t>
            </w:r>
          </w:p>
          <w:p w14:paraId="0C4C9064" w14:textId="52B5006A" w:rsidR="00840797" w:rsidRDefault="00840797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 xml:space="preserve">Hoy el semáforo marcó 31 entidades federativas en rojo por lo que se tienen que mantener las mismas medidas que en la jornada nacional de sana distancia en estas entidades.  </w:t>
            </w:r>
          </w:p>
          <w:p w14:paraId="2105A451" w14:textId="0702F16D" w:rsidR="0051744B" w:rsidRPr="0051744B" w:rsidRDefault="0051744B" w:rsidP="0051744B">
            <w:pPr>
              <w:spacing w:after="120"/>
              <w:ind w:left="36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6F49FD1" wp14:editId="26DCC560">
                  <wp:extent cx="4772025" cy="2583317"/>
                  <wp:effectExtent l="0" t="0" r="0" b="762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84" cy="25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34838" w14:textId="77777777" w:rsidR="0051744B" w:rsidRDefault="0051744B" w:rsidP="0051744B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 xml:space="preserve">En términos de la tasa de incidencia de casos activos por cada 100 mil habitantes, a nivel nacional se tiene una tasa de 12.75 en los pasados 14 días. </w:t>
            </w:r>
          </w:p>
          <w:p w14:paraId="12BD9698" w14:textId="389699C9" w:rsidR="00AE3338" w:rsidRPr="0051744B" w:rsidRDefault="0051744B" w:rsidP="0051744B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>En contraste, en l</w:t>
            </w:r>
            <w:r w:rsidR="00AE3338" w:rsidRPr="00DF2B56">
              <w:rPr>
                <w:rFonts w:ascii="Arial Narrow" w:eastAsia="Arial" w:hAnsi="Arial Narrow" w:cs="Arial"/>
                <w:bCs/>
              </w:rPr>
              <w:t>a Ciudad de México</w:t>
            </w:r>
            <w:r>
              <w:rPr>
                <w:rFonts w:ascii="Arial Narrow" w:eastAsia="Arial" w:hAnsi="Arial Narrow" w:cs="Arial"/>
                <w:bCs/>
              </w:rPr>
              <w:t xml:space="preserve"> la tasa es de 44.07</w:t>
            </w:r>
            <w:r w:rsidR="00AE3338" w:rsidRPr="00DF2B56">
              <w:rPr>
                <w:rFonts w:ascii="Arial Narrow" w:eastAsia="Arial" w:hAnsi="Arial Narrow" w:cs="Arial"/>
                <w:bCs/>
              </w:rPr>
              <w:t xml:space="preserve"> </w:t>
            </w:r>
            <w:r>
              <w:rPr>
                <w:rFonts w:ascii="Arial Narrow" w:eastAsia="Arial" w:hAnsi="Arial Narrow" w:cs="Arial"/>
                <w:bCs/>
              </w:rPr>
              <w:t xml:space="preserve">y en Tabasco </w:t>
            </w:r>
            <w:r w:rsidR="00AE3338" w:rsidRPr="00DF2B56">
              <w:rPr>
                <w:rFonts w:ascii="Arial Narrow" w:eastAsia="Arial" w:hAnsi="Arial Narrow" w:cs="Arial"/>
                <w:bCs/>
              </w:rPr>
              <w:t xml:space="preserve">es </w:t>
            </w:r>
            <w:r>
              <w:rPr>
                <w:rFonts w:ascii="Arial Narrow" w:eastAsia="Arial" w:hAnsi="Arial Narrow" w:cs="Arial"/>
                <w:bCs/>
              </w:rPr>
              <w:t>33.16</w:t>
            </w:r>
            <w:r w:rsidR="00AE3338" w:rsidRPr="0051744B">
              <w:rPr>
                <w:rFonts w:ascii="Arial Narrow" w:eastAsia="Arial" w:hAnsi="Arial Narrow" w:cs="Arial"/>
                <w:bCs/>
              </w:rPr>
              <w:t>.</w:t>
            </w:r>
          </w:p>
          <w:p w14:paraId="73B18C5D" w14:textId="569BFAD1" w:rsidR="00AE3338" w:rsidRDefault="0002549E" w:rsidP="00991520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En lo que respecta a las defunciones acumuladas por fecha de defunción, </w:t>
            </w:r>
            <w:proofErr w:type="spellStart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el</w:t>
            </w:r>
            <w:proofErr w:type="spellEnd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Dr. </w:t>
            </w:r>
            <w:proofErr w:type="spellStart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Alomía</w:t>
            </w:r>
            <w:proofErr w:type="spellEnd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se destacó que además de las 10,167 registradas se tienen 851 defunciones sospechosas, como se muestra en la siguiente gráfica.</w:t>
            </w:r>
          </w:p>
          <w:p w14:paraId="38F20569" w14:textId="3E7364AB" w:rsidR="0002549E" w:rsidRDefault="0002549E" w:rsidP="00991520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E9D932" wp14:editId="32D17F13">
                  <wp:extent cx="5067300" cy="2693357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759" cy="270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4C8ED" w14:textId="77777777" w:rsidR="0002549E" w:rsidRPr="00DF2B56" w:rsidRDefault="0002549E" w:rsidP="00991520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</w:p>
          <w:p w14:paraId="4FC22423" w14:textId="77777777" w:rsidR="00AE3338" w:rsidRPr="00DF2B56" w:rsidRDefault="00AE3338" w:rsidP="005B3BF1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DF2B56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RED IRAG (Enfermedades respiratorias agudas graves):</w:t>
            </w:r>
          </w:p>
          <w:p w14:paraId="65F1438E" w14:textId="77777777" w:rsidR="00AE3338" w:rsidRPr="00DF2B56" w:rsidRDefault="00AE3338" w:rsidP="005B3BF1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</w:p>
          <w:p w14:paraId="73B98D8D" w14:textId="661E4B69" w:rsidR="00AE3338" w:rsidRPr="00DF2B56" w:rsidRDefault="00AE3338" w:rsidP="005B3BF1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eastAsia="Arial" w:hAnsi="Arial Narrow" w:cs="Arial"/>
              </w:rPr>
              <w:t>La red tiene 787 hospitales notificantes sobre la atención del COVID19 en todo el país, de los cuales 7</w:t>
            </w:r>
            <w:r w:rsidR="0002549E">
              <w:rPr>
                <w:rFonts w:ascii="Arial Narrow" w:eastAsia="Arial" w:hAnsi="Arial Narrow" w:cs="Arial"/>
              </w:rPr>
              <w:t>25</w:t>
            </w:r>
            <w:r w:rsidRPr="00DF2B56">
              <w:rPr>
                <w:rFonts w:ascii="Arial Narrow" w:eastAsia="Arial" w:hAnsi="Arial Narrow" w:cs="Arial"/>
              </w:rPr>
              <w:t xml:space="preserve"> (9</w:t>
            </w:r>
            <w:r w:rsidR="0002549E">
              <w:rPr>
                <w:rFonts w:ascii="Arial Narrow" w:eastAsia="Arial" w:hAnsi="Arial Narrow" w:cs="Arial"/>
              </w:rPr>
              <w:t>2</w:t>
            </w:r>
            <w:r w:rsidRPr="00DF2B56">
              <w:rPr>
                <w:rFonts w:ascii="Arial Narrow" w:eastAsia="Arial" w:hAnsi="Arial Narrow" w:cs="Arial"/>
              </w:rPr>
              <w:t xml:space="preserve">%) han notificado, </w:t>
            </w:r>
            <w:r w:rsidR="0002549E">
              <w:rPr>
                <w:rFonts w:ascii="Arial Narrow" w:eastAsia="Arial" w:hAnsi="Arial Narrow" w:cs="Arial"/>
              </w:rPr>
              <w:t>2</w:t>
            </w:r>
            <w:r w:rsidRPr="00DF2B56">
              <w:rPr>
                <w:rFonts w:ascii="Arial Narrow" w:eastAsia="Arial" w:hAnsi="Arial Narrow" w:cs="Arial"/>
              </w:rPr>
              <w:t xml:space="preserve">% menos que ayer. </w:t>
            </w:r>
          </w:p>
          <w:p w14:paraId="58F6D5D8" w14:textId="245CFE09" w:rsidR="00AE3338" w:rsidRDefault="00AE3338" w:rsidP="005B3BF1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eastAsia="Arial" w:hAnsi="Arial Narrow" w:cs="Arial"/>
              </w:rPr>
              <w:t>A nivel nacional existen 2,</w:t>
            </w:r>
            <w:r w:rsidR="0002549E">
              <w:rPr>
                <w:rFonts w:ascii="Arial Narrow" w:eastAsia="Arial" w:hAnsi="Arial Narrow" w:cs="Arial"/>
              </w:rPr>
              <w:t>90</w:t>
            </w:r>
            <w:r w:rsidRPr="00DF2B56">
              <w:rPr>
                <w:rFonts w:ascii="Arial Narrow" w:eastAsia="Arial" w:hAnsi="Arial Narrow" w:cs="Arial"/>
              </w:rPr>
              <w:t>2 camas IRAG, de las cuales 1</w:t>
            </w:r>
            <w:r w:rsidR="0002549E">
              <w:rPr>
                <w:rFonts w:ascii="Arial Narrow" w:eastAsia="Arial" w:hAnsi="Arial Narrow" w:cs="Arial"/>
              </w:rPr>
              <w:t>2</w:t>
            </w:r>
            <w:r w:rsidRPr="00DF2B56">
              <w:rPr>
                <w:rFonts w:ascii="Arial Narrow" w:eastAsia="Arial" w:hAnsi="Arial Narrow" w:cs="Arial"/>
              </w:rPr>
              <w:t>,</w:t>
            </w:r>
            <w:r w:rsidR="0002549E">
              <w:rPr>
                <w:rFonts w:ascii="Arial Narrow" w:eastAsia="Arial" w:hAnsi="Arial Narrow" w:cs="Arial"/>
              </w:rPr>
              <w:t>475</w:t>
            </w:r>
            <w:r w:rsidRPr="00DF2B56">
              <w:rPr>
                <w:rFonts w:ascii="Arial Narrow" w:eastAsia="Arial" w:hAnsi="Arial Narrow" w:cs="Arial"/>
              </w:rPr>
              <w:t xml:space="preserve"> están disponibles y 9,4</w:t>
            </w:r>
            <w:r w:rsidR="0002549E">
              <w:rPr>
                <w:rFonts w:ascii="Arial Narrow" w:eastAsia="Arial" w:hAnsi="Arial Narrow" w:cs="Arial"/>
              </w:rPr>
              <w:t>27</w:t>
            </w:r>
            <w:r w:rsidRPr="00DF2B56">
              <w:rPr>
                <w:rFonts w:ascii="Arial Narrow" w:eastAsia="Arial" w:hAnsi="Arial Narrow" w:cs="Arial"/>
              </w:rPr>
              <w:t xml:space="preserve"> están ocupadas (4</w:t>
            </w:r>
            <w:r w:rsidR="0002549E">
              <w:rPr>
                <w:rFonts w:ascii="Arial Narrow" w:eastAsia="Arial" w:hAnsi="Arial Narrow" w:cs="Arial"/>
              </w:rPr>
              <w:t>3</w:t>
            </w:r>
            <w:r w:rsidRPr="00DF2B56">
              <w:rPr>
                <w:rFonts w:ascii="Arial Narrow" w:eastAsia="Arial" w:hAnsi="Arial Narrow" w:cs="Arial"/>
              </w:rPr>
              <w:t>%).</w:t>
            </w:r>
          </w:p>
          <w:p w14:paraId="3FD989EA" w14:textId="77777777" w:rsidR="0002549E" w:rsidRDefault="0002549E" w:rsidP="0002549E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5EDF2C21" wp14:editId="4E2FE912">
                  <wp:extent cx="5105400" cy="2677608"/>
                  <wp:effectExtent l="0" t="0" r="0" b="889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511" cy="268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C3FD0" w14:textId="5229F35F" w:rsidR="00AE3338" w:rsidRPr="0002549E" w:rsidRDefault="0002549E" w:rsidP="0002549E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Destacó que </w:t>
            </w:r>
            <w:r w:rsidR="008D539F">
              <w:rPr>
                <w:rFonts w:ascii="Arial Narrow" w:eastAsia="Arial" w:hAnsi="Arial Narrow" w:cs="Arial"/>
              </w:rPr>
              <w:t xml:space="preserve">hoy, son 14 entidades las que superan una ocupación de 40% o más cuando la semana pasada fluctuaban entre 4 o 5 estados. </w:t>
            </w:r>
            <w:r w:rsidR="00AE3338" w:rsidRPr="0002549E">
              <w:rPr>
                <w:rFonts w:ascii="Arial Narrow" w:eastAsia="Arial" w:hAnsi="Arial Narrow" w:cs="Arial"/>
              </w:rPr>
              <w:t xml:space="preserve">En cuanto a la disponibilidad de camas hospitalarias, la Ciudad de México reporta un </w:t>
            </w:r>
            <w:r w:rsidR="008D539F">
              <w:rPr>
                <w:rFonts w:ascii="Arial Narrow" w:eastAsia="Arial" w:hAnsi="Arial Narrow" w:cs="Arial"/>
              </w:rPr>
              <w:t>80</w:t>
            </w:r>
            <w:r w:rsidR="00AE3338" w:rsidRPr="0002549E">
              <w:rPr>
                <w:rFonts w:ascii="Arial Narrow" w:eastAsia="Arial" w:hAnsi="Arial Narrow" w:cs="Arial"/>
              </w:rPr>
              <w:t>% de ocupación de camas</w:t>
            </w:r>
            <w:r w:rsidR="008D539F">
              <w:rPr>
                <w:rFonts w:ascii="Arial Narrow" w:eastAsia="Arial" w:hAnsi="Arial Narrow" w:cs="Arial"/>
              </w:rPr>
              <w:t>; 7 puntos porcentuales más que el día de ayer</w:t>
            </w:r>
            <w:r w:rsidR="00AE3338" w:rsidRPr="0002549E">
              <w:rPr>
                <w:rFonts w:ascii="Arial Narrow" w:eastAsia="Arial" w:hAnsi="Arial Narrow" w:cs="Arial"/>
              </w:rPr>
              <w:t xml:space="preserve">. </w:t>
            </w:r>
          </w:p>
          <w:p w14:paraId="67AC8EC4" w14:textId="77777777" w:rsidR="008D539F" w:rsidRPr="008D539F" w:rsidRDefault="00AE3338" w:rsidP="003C1D6C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hAnsi="Arial Narrow" w:cs="Arial"/>
                <w:bCs/>
                <w:color w:val="000000" w:themeColor="text1"/>
              </w:rPr>
              <w:t xml:space="preserve">Respecto a la disponibilidad de camas de hospitalización con ventilador que atienden a pacientes en estado crítico, </w:t>
            </w:r>
            <w:r w:rsidR="008D539F">
              <w:rPr>
                <w:rFonts w:ascii="Arial Narrow" w:hAnsi="Arial Narrow" w:cs="Arial"/>
                <w:bCs/>
                <w:color w:val="000000" w:themeColor="text1"/>
              </w:rPr>
              <w:t>a nivel nacional se tiene una ocupación promedio de 37%:</w:t>
            </w:r>
          </w:p>
          <w:p w14:paraId="2BCA367D" w14:textId="1B285218" w:rsidR="00AE3338" w:rsidRPr="00DF2B56" w:rsidRDefault="008D539F" w:rsidP="003C1D6C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hAnsi="Arial Narrow" w:cs="Arial"/>
                <w:bCs/>
                <w:color w:val="000000" w:themeColor="text1"/>
              </w:rPr>
              <w:t xml:space="preserve">En contraste, en </w:t>
            </w:r>
            <w:r w:rsidR="00AE3338" w:rsidRPr="00DF2B56">
              <w:rPr>
                <w:rFonts w:ascii="Arial Narrow" w:hAnsi="Arial Narrow" w:cs="Arial"/>
                <w:bCs/>
                <w:color w:val="000000" w:themeColor="text1"/>
              </w:rPr>
              <w:t xml:space="preserve">la Ciudad de México </w:t>
            </w:r>
            <w:r>
              <w:rPr>
                <w:rFonts w:ascii="Arial Narrow" w:hAnsi="Arial Narrow" w:cs="Arial"/>
                <w:bCs/>
                <w:color w:val="000000" w:themeColor="text1"/>
              </w:rPr>
              <w:t>presentaba, hasta el día de ayer, 64% de ocupación sólo por detrás de Baja California que presentaba el 66%</w:t>
            </w:r>
            <w:r w:rsidR="00AE3338" w:rsidRPr="00DF2B56">
              <w:rPr>
                <w:rFonts w:ascii="Arial Narrow" w:hAnsi="Arial Narrow" w:cs="Arial"/>
                <w:bCs/>
                <w:color w:val="000000" w:themeColor="text1"/>
              </w:rPr>
              <w:t xml:space="preserve"> </w:t>
            </w:r>
            <w:r>
              <w:rPr>
                <w:rFonts w:ascii="Arial Narrow" w:hAnsi="Arial Narrow" w:cs="Arial"/>
                <w:bCs/>
                <w:color w:val="000000" w:themeColor="text1"/>
              </w:rPr>
              <w:t xml:space="preserve">de ocupación de camas con ventilador </w:t>
            </w:r>
            <w:r w:rsidR="00AE3338" w:rsidRPr="00DF2B56">
              <w:rPr>
                <w:rFonts w:ascii="Arial Narrow" w:hAnsi="Arial Narrow" w:cs="Arial"/>
                <w:bCs/>
                <w:color w:val="000000" w:themeColor="text1"/>
              </w:rPr>
              <w:t>A nivel nacional, la ocupación es del 36%. El Estado de Baja California, a la fecha, tiene el mayor porcentaje de ocupación, siendo este del 70%.</w:t>
            </w:r>
          </w:p>
          <w:p w14:paraId="08D65FA9" w14:textId="77777777" w:rsidR="00AE3338" w:rsidRDefault="008D539F" w:rsidP="003C1D6C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8A4595" wp14:editId="4F7CD778">
                  <wp:extent cx="5063909" cy="2709949"/>
                  <wp:effectExtent l="0" t="0" r="381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291" cy="272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3AEBF" w14:textId="77777777" w:rsidR="008D539F" w:rsidRDefault="008D539F" w:rsidP="003C1D6C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3526C6A5" w14:textId="2320824E" w:rsidR="008D539F" w:rsidRPr="00DF2B56" w:rsidRDefault="008D539F" w:rsidP="003C1D6C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</w:tc>
      </w:tr>
      <w:tr w:rsidR="00AE0F7B" w:rsidRPr="00DF2B56" w14:paraId="6BAD23D1" w14:textId="4760AD5A" w:rsidTr="00AE3338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4D9EB7FA" w:rsidR="00AE3338" w:rsidRPr="00DF2B56" w:rsidRDefault="00AE3338" w:rsidP="00176CAF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253D6" w14:textId="445FCFB3" w:rsidR="00AE3338" w:rsidRPr="00DF2B56" w:rsidRDefault="00AE3338" w:rsidP="00876838">
            <w:pPr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bookmarkStart w:id="2" w:name="_heading=h.99mneb1ud1dd"/>
            <w:bookmarkEnd w:id="2"/>
            <w:r w:rsidRPr="00DF2B56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Intervención del Dr. López-Gatell:</w:t>
            </w:r>
          </w:p>
          <w:p w14:paraId="2AAFE1F7" w14:textId="77777777" w:rsidR="00AE3338" w:rsidRPr="00DF2B56" w:rsidRDefault="00AE3338" w:rsidP="00876838">
            <w:pPr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</w:p>
          <w:p w14:paraId="2DBA1513" w14:textId="56C74521" w:rsidR="005276E9" w:rsidRDefault="008D539F" w:rsidP="00F3131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>Se presentaron como cada lunes, las curvas epidémicas por ciudades</w:t>
            </w:r>
            <w:r w:rsidR="00AE3338" w:rsidRPr="00DF2B56">
              <w:rPr>
                <w:rFonts w:ascii="Arial Narrow" w:eastAsia="Arial" w:hAnsi="Arial Narrow" w:cs="Arial"/>
                <w:bCs/>
              </w:rPr>
              <w:t xml:space="preserve">. </w:t>
            </w:r>
          </w:p>
          <w:p w14:paraId="35B3EAEA" w14:textId="6A81DC5E" w:rsidR="005276E9" w:rsidRPr="005276E9" w:rsidRDefault="005276E9" w:rsidP="005276E9">
            <w:p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2EFE189" wp14:editId="2C3E5007">
                  <wp:extent cx="5089304" cy="2755075"/>
                  <wp:effectExtent l="0" t="0" r="0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743" cy="276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E4932" w14:textId="1A4C6433" w:rsidR="005276E9" w:rsidRDefault="005276E9" w:rsidP="00F3131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 xml:space="preserve">En el caso del Valle de México se resaltó que, a pesar de que existe una tendencia decreciente, también se observa un exceso en el número de casos con respecto a las predicciones originales. Esto implica que </w:t>
            </w:r>
            <w:proofErr w:type="spellStart"/>
            <w:r>
              <w:rPr>
                <w:rFonts w:ascii="Arial Narrow" w:eastAsia="Arial" w:hAnsi="Arial Narrow" w:cs="Arial"/>
                <w:bCs/>
              </w:rPr>
              <w:t>se</w:t>
            </w:r>
            <w:proofErr w:type="spellEnd"/>
            <w:r>
              <w:rPr>
                <w:rFonts w:ascii="Arial Narrow" w:eastAsia="Arial" w:hAnsi="Arial Narrow" w:cs="Arial"/>
                <w:bCs/>
              </w:rPr>
              <w:t xml:space="preserve"> deben de mantener las medidas de seguridad</w:t>
            </w:r>
            <w:r w:rsidR="00AE0F7B">
              <w:rPr>
                <w:rFonts w:ascii="Arial Narrow" w:eastAsia="Arial" w:hAnsi="Arial Narrow" w:cs="Arial"/>
                <w:bCs/>
              </w:rPr>
              <w:t xml:space="preserve"> sanitaria y </w:t>
            </w:r>
            <w:r w:rsidR="00AE0F7B" w:rsidRPr="00DF2B56">
              <w:rPr>
                <w:rFonts w:ascii="Arial Narrow" w:eastAsia="Arial" w:hAnsi="Arial Narrow" w:cs="Arial"/>
                <w:bCs/>
              </w:rPr>
              <w:t>restringir la movilidad en el espacio públic</w:t>
            </w:r>
            <w:r w:rsidR="00AE0F7B">
              <w:rPr>
                <w:rFonts w:ascii="Arial Narrow" w:eastAsia="Arial" w:hAnsi="Arial Narrow" w:cs="Arial"/>
                <w:bCs/>
              </w:rPr>
              <w:t>o</w:t>
            </w:r>
            <w:r>
              <w:rPr>
                <w:rFonts w:ascii="Arial Narrow" w:eastAsia="Arial" w:hAnsi="Arial Narrow" w:cs="Arial"/>
                <w:bCs/>
              </w:rPr>
              <w:t xml:space="preserve"> en todo el Valle de México.</w:t>
            </w:r>
          </w:p>
          <w:p w14:paraId="71F1079E" w14:textId="57BDBB6A" w:rsidR="00AE0F7B" w:rsidRPr="00AE0F7B" w:rsidRDefault="00AE0F7B" w:rsidP="00AE0F7B">
            <w:p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94C44B0" wp14:editId="432F1DC1">
                  <wp:extent cx="5135526" cy="2636722"/>
                  <wp:effectExtent l="0" t="0" r="825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8680"/>
                          <a:stretch/>
                        </pic:blipFill>
                        <pic:spPr bwMode="auto">
                          <a:xfrm>
                            <a:off x="0" y="0"/>
                            <a:ext cx="5136291" cy="263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4E3197" w14:textId="122CA485" w:rsidR="00AE3338" w:rsidRDefault="00AE3338" w:rsidP="00F3131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DF2B56">
              <w:rPr>
                <w:rFonts w:ascii="Arial Narrow" w:eastAsia="Arial" w:hAnsi="Arial Narrow" w:cs="Arial"/>
                <w:bCs/>
              </w:rPr>
              <w:t>La</w:t>
            </w:r>
            <w:r w:rsidR="00AE0F7B">
              <w:rPr>
                <w:rFonts w:ascii="Arial Narrow" w:eastAsia="Arial" w:hAnsi="Arial Narrow" w:cs="Arial"/>
                <w:bCs/>
              </w:rPr>
              <w:t xml:space="preserve"> carga acumulada de hospitalización general se ha mantenido dentro de las predicciones.</w:t>
            </w:r>
          </w:p>
          <w:p w14:paraId="55B04F31" w14:textId="558CA426" w:rsidR="00AE0F7B" w:rsidRDefault="00AE0F7B" w:rsidP="00F3131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>Sin embargo, la hospitalización en las unidades de terapia intensiva también han excedido las predicciones.</w:t>
            </w:r>
          </w:p>
          <w:p w14:paraId="0F8F9FAD" w14:textId="358F7384" w:rsidR="00AE0F7B" w:rsidRPr="00AE0F7B" w:rsidRDefault="00AE0F7B" w:rsidP="00AE0F7B">
            <w:pPr>
              <w:spacing w:after="120"/>
              <w:ind w:left="36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B4F4E91" wp14:editId="35D6F2C8">
                  <wp:extent cx="4742121" cy="2281989"/>
                  <wp:effectExtent l="0" t="0" r="1905" b="444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6066" b="8343"/>
                          <a:stretch/>
                        </pic:blipFill>
                        <pic:spPr bwMode="auto">
                          <a:xfrm>
                            <a:off x="0" y="0"/>
                            <a:ext cx="4769877" cy="229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8234D3" w14:textId="6CCED2D0" w:rsidR="00AE3338" w:rsidRPr="00DF2B56" w:rsidRDefault="00AE3338" w:rsidP="003C1D6C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 xml:space="preserve">Intervención </w:t>
            </w:r>
            <w:r w:rsidR="005276E9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 xml:space="preserve">de </w:t>
            </w:r>
            <w:proofErr w:type="spellStart"/>
            <w:r w:rsidR="005276E9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Zoe</w:t>
            </w:r>
            <w:proofErr w:type="spellEnd"/>
            <w:r w:rsidR="005276E9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 xml:space="preserve"> Robledo, Director General del Instituto Mexicano del Seguro Social</w:t>
            </w:r>
          </w:p>
          <w:p w14:paraId="1E87CD1F" w14:textId="78A41C41" w:rsidR="00AE3338" w:rsidRPr="00DF2B56" w:rsidRDefault="00AE3338" w:rsidP="003C1D6C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EDE75CA" w14:textId="77777777" w:rsidR="00ED7699" w:rsidRDefault="00ED7699" w:rsidP="00AD026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Se refirió a distintos aspectos para el #</w:t>
            </w:r>
            <w:proofErr w:type="spellStart"/>
            <w:r>
              <w:rPr>
                <w:rFonts w:ascii="Arial Narrow" w:eastAsia="Arial" w:hAnsi="Arial Narrow" w:cs="Arial"/>
              </w:rPr>
              <w:t>SanoRetorno</w:t>
            </w:r>
            <w:proofErr w:type="spellEnd"/>
            <w:r>
              <w:rPr>
                <w:rFonts w:ascii="Arial Narrow" w:eastAsia="Arial" w:hAnsi="Arial Narrow" w:cs="Arial"/>
              </w:rPr>
              <w:t xml:space="preserve"> a la nueva normalidad para las actividades económicas</w:t>
            </w:r>
            <w:r w:rsidR="00AE3338" w:rsidRPr="00DF2B56">
              <w:rPr>
                <w:rFonts w:ascii="Arial Narrow" w:eastAsia="Arial" w:hAnsi="Arial Narrow" w:cs="Arial"/>
              </w:rPr>
              <w:t>.</w:t>
            </w:r>
          </w:p>
          <w:p w14:paraId="33235034" w14:textId="4FE62544" w:rsidR="00AE3338" w:rsidRDefault="00ED7699" w:rsidP="00AD026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Refirió que el sano retorno implica un regreso seguro, saludable y solidario, es decir en donde todas las personas sean corresponsables. </w:t>
            </w:r>
            <w:r w:rsidR="00AE3338" w:rsidRPr="00DF2B56">
              <w:rPr>
                <w:rFonts w:ascii="Arial Narrow" w:eastAsia="Arial" w:hAnsi="Arial Narrow" w:cs="Arial"/>
              </w:rPr>
              <w:t xml:space="preserve"> </w:t>
            </w:r>
          </w:p>
          <w:p w14:paraId="4B307AB8" w14:textId="7A4BD21D" w:rsidR="00ED7699" w:rsidRDefault="00ED7699" w:rsidP="00AD026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Reiteró las actividades esenciales que han estado funcionando en la etapa 3: bancos, industria farmacéutica, agroindustria, mercados y supermercados, industria de alimentos, medios de información, casas de personas adultas mayores, transporte de carga, medios de transporte, servicios funerarios, servicios de mensajería, gasolinerías, telecomunicaciones, industria química y productos de limpieza</w:t>
            </w:r>
            <w:r w:rsidR="004D7EA1">
              <w:rPr>
                <w:rFonts w:ascii="Arial Narrow" w:eastAsia="Arial" w:hAnsi="Arial Narrow" w:cs="Arial"/>
              </w:rPr>
              <w:t>, así como los proveedores de las actividades esenciales.</w:t>
            </w:r>
          </w:p>
          <w:p w14:paraId="077CF010" w14:textId="1DFC51EE" w:rsidR="004D7EA1" w:rsidRDefault="004D7EA1" w:rsidP="00AD026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A estas actividades se agregan: fabricación de transportes, construcción y minería.</w:t>
            </w:r>
          </w:p>
          <w:p w14:paraId="3D867E6E" w14:textId="4503488F" w:rsidR="00AE3338" w:rsidRPr="00A349A2" w:rsidRDefault="004D7EA1" w:rsidP="00A349A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El retorno a la nueva normalidad tiene </w:t>
            </w:r>
            <w:r w:rsidR="009766F1">
              <w:rPr>
                <w:rFonts w:ascii="Arial Narrow" w:eastAsia="Arial" w:hAnsi="Arial Narrow" w:cs="Arial"/>
              </w:rPr>
              <w:t>un P</w:t>
            </w:r>
            <w:r>
              <w:rPr>
                <w:rFonts w:ascii="Arial Narrow" w:eastAsia="Arial" w:hAnsi="Arial Narrow" w:cs="Arial"/>
              </w:rPr>
              <w:t xml:space="preserve">rotocolo de </w:t>
            </w:r>
            <w:r w:rsidR="009766F1">
              <w:rPr>
                <w:rFonts w:ascii="Arial Narrow" w:eastAsia="Arial" w:hAnsi="Arial Narrow" w:cs="Arial"/>
              </w:rPr>
              <w:t>S</w:t>
            </w:r>
            <w:r>
              <w:rPr>
                <w:rFonts w:ascii="Arial Narrow" w:eastAsia="Arial" w:hAnsi="Arial Narrow" w:cs="Arial"/>
              </w:rPr>
              <w:t>eguridad</w:t>
            </w:r>
            <w:r w:rsidR="009766F1">
              <w:rPr>
                <w:rFonts w:ascii="Arial Narrow" w:eastAsia="Arial" w:hAnsi="Arial Narrow" w:cs="Arial"/>
              </w:rPr>
              <w:t xml:space="preserve"> Sanitaria</w:t>
            </w:r>
            <w:r w:rsidR="00A349A2">
              <w:rPr>
                <w:rFonts w:ascii="Arial Narrow" w:eastAsia="Arial" w:hAnsi="Arial Narrow" w:cs="Arial"/>
              </w:rPr>
              <w:t xml:space="preserve"> en el Entorno Laboral</w:t>
            </w:r>
            <w:r>
              <w:rPr>
                <w:rFonts w:ascii="Arial Narrow" w:eastAsia="Arial" w:hAnsi="Arial Narrow" w:cs="Arial"/>
              </w:rPr>
              <w:t xml:space="preserve"> que implican: hacer una autovaloración, registrarse en la plataforma </w:t>
            </w:r>
            <w:hyperlink r:id="rId18" w:history="1">
              <w:r w:rsidRPr="008A52F1">
                <w:rPr>
                  <w:rStyle w:val="Hipervnculo"/>
                  <w:rFonts w:ascii="Arial Narrow" w:eastAsia="Arial" w:hAnsi="Arial Narrow" w:cs="Arial"/>
                </w:rPr>
                <w:t>www.nuevanormalidad.gob.mx</w:t>
              </w:r>
            </w:hyperlink>
            <w:r>
              <w:rPr>
                <w:rFonts w:ascii="Arial Narrow" w:eastAsia="Arial" w:hAnsi="Arial Narrow" w:cs="Arial"/>
              </w:rPr>
              <w:t xml:space="preserve"> con lo que se genera una carta que autoriza el retorno a las actividades.  </w:t>
            </w:r>
          </w:p>
        </w:tc>
      </w:tr>
      <w:tr w:rsidR="00AE0F7B" w:rsidRPr="00DF2B56" w14:paraId="1F6BC771" w14:textId="59933264" w:rsidTr="00AE3338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2F71AC94" w:rsidR="00AE3338" w:rsidRPr="00DF2B56" w:rsidRDefault="00AE3338" w:rsidP="00176CAF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Particip</w:t>
            </w:r>
            <w:r w:rsidR="004D7EA1">
              <w:rPr>
                <w:rFonts w:ascii="Arial Narrow" w:eastAsia="Arial" w:hAnsi="Arial Narrow" w:cs="Arial"/>
                <w:b/>
                <w:sz w:val="22"/>
                <w:szCs w:val="22"/>
              </w:rPr>
              <w:t>aron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8C7F5" w14:textId="746549D8" w:rsidR="00AE3338" w:rsidRPr="00DF2B56" w:rsidRDefault="00AE3338" w:rsidP="00603B50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 w:cs="Arial"/>
              </w:rPr>
            </w:pPr>
            <w:r w:rsidRPr="00DF2B56">
              <w:rPr>
                <w:rFonts w:ascii="Arial Narrow" w:eastAsia="Arial" w:hAnsi="Arial Narrow" w:cs="Arial"/>
              </w:rPr>
              <w:t xml:space="preserve">Dr. Hugo López-Gatell Ramírez. Subsecretario de Prevención y Promoción de la Salud </w:t>
            </w:r>
            <w:r w:rsidR="00ED7699">
              <w:rPr>
                <w:rFonts w:ascii="Arial Narrow" w:eastAsia="Arial" w:hAnsi="Arial Narrow" w:cs="Arial"/>
              </w:rPr>
              <w:t>d</w:t>
            </w:r>
            <w:r w:rsidRPr="00DF2B56">
              <w:rPr>
                <w:rFonts w:ascii="Arial Narrow" w:eastAsia="Arial" w:hAnsi="Arial Narrow" w:cs="Arial"/>
              </w:rPr>
              <w:t>e la Secretaría de Salud.</w:t>
            </w:r>
          </w:p>
          <w:p w14:paraId="39F8AD53" w14:textId="75B02F5B" w:rsidR="00AE0F7B" w:rsidRPr="00ED7699" w:rsidRDefault="00ED7699" w:rsidP="00AE3338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ED7699">
              <w:rPr>
                <w:rFonts w:ascii="Arial Narrow" w:eastAsia="Arial" w:hAnsi="Arial Narrow" w:cs="Arial"/>
              </w:rPr>
              <w:t xml:space="preserve">Dr. José Luis </w:t>
            </w:r>
            <w:proofErr w:type="spellStart"/>
            <w:r w:rsidRPr="00ED7699">
              <w:rPr>
                <w:rFonts w:ascii="Arial Narrow" w:eastAsia="Arial" w:hAnsi="Arial Narrow" w:cs="Arial"/>
              </w:rPr>
              <w:t>Alomía</w:t>
            </w:r>
            <w:proofErr w:type="spellEnd"/>
            <w:r w:rsidRPr="00ED7699">
              <w:rPr>
                <w:rFonts w:ascii="Arial Narrow" w:eastAsia="Arial" w:hAnsi="Arial Narrow" w:cs="Arial"/>
              </w:rPr>
              <w:t xml:space="preserve"> Zegarra</w:t>
            </w:r>
            <w:r>
              <w:rPr>
                <w:rFonts w:ascii="Arial Narrow" w:eastAsia="Arial" w:hAnsi="Arial Narrow" w:cs="Arial"/>
              </w:rPr>
              <w:t xml:space="preserve">, Director General de Epidemiología de la </w:t>
            </w:r>
            <w:r w:rsidRPr="00DF2B56">
              <w:rPr>
                <w:rFonts w:ascii="Arial Narrow" w:eastAsia="Arial" w:hAnsi="Arial Narrow" w:cs="Arial"/>
              </w:rPr>
              <w:t>Secretaría de Salud.</w:t>
            </w:r>
          </w:p>
          <w:p w14:paraId="53AFEEDF" w14:textId="4DC58AB4" w:rsidR="00AE3338" w:rsidRPr="00DF2B56" w:rsidRDefault="00ED7699" w:rsidP="00AE3338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 w:cs="Arial"/>
              </w:rPr>
            </w:pPr>
            <w:r w:rsidRPr="00ED7699">
              <w:rPr>
                <w:rFonts w:ascii="Arial Narrow" w:eastAsia="Arial" w:hAnsi="Arial Narrow" w:cs="Arial"/>
              </w:rPr>
              <w:t>Zoé Alejandro Robledo Aburto</w:t>
            </w:r>
            <w:r>
              <w:rPr>
                <w:rFonts w:ascii="Arial Narrow" w:eastAsia="Arial" w:hAnsi="Arial Narrow" w:cs="Arial"/>
              </w:rPr>
              <w:t>, Director General del Instituto Mexicano del Seguro Social</w:t>
            </w:r>
            <w:r w:rsidR="00AE3338" w:rsidRPr="00ED7699">
              <w:rPr>
                <w:rFonts w:ascii="Arial Narrow" w:eastAsia="Arial" w:hAnsi="Arial Narrow" w:cs="Arial"/>
              </w:rPr>
              <w:t>.</w:t>
            </w:r>
          </w:p>
        </w:tc>
      </w:tr>
    </w:tbl>
    <w:p w14:paraId="5041F41D" w14:textId="77777777" w:rsidR="00CC06BC" w:rsidRPr="006E738D" w:rsidRDefault="00CC06BC" w:rsidP="00FD760B">
      <w:pPr>
        <w:rPr>
          <w:rFonts w:ascii="Arial" w:eastAsia="Arial" w:hAnsi="Arial" w:cs="Arial"/>
          <w:sz w:val="22"/>
          <w:szCs w:val="22"/>
        </w:rPr>
      </w:pPr>
    </w:p>
    <w:sectPr w:rsidR="00CC06BC" w:rsidRPr="006E738D" w:rsidSect="00FD760B">
      <w:headerReference w:type="default" r:id="rId19"/>
      <w:footerReference w:type="default" r:id="rId20"/>
      <w:pgSz w:w="12240" w:h="15840"/>
      <w:pgMar w:top="1440" w:right="1440" w:bottom="1053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4E6DA" w14:textId="77777777" w:rsidR="004E033E" w:rsidRDefault="004E033E">
      <w:r>
        <w:separator/>
      </w:r>
    </w:p>
  </w:endnote>
  <w:endnote w:type="continuationSeparator" w:id="0">
    <w:p w14:paraId="4B330681" w14:textId="77777777" w:rsidR="004E033E" w:rsidRDefault="004E0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5EBE0753" w:rsidR="002D7B8C" w:rsidRPr="00AE3338" w:rsidRDefault="00AE3338">
    <w:pPr>
      <w:tabs>
        <w:tab w:val="center" w:pos="4419"/>
        <w:tab w:val="right" w:pos="8838"/>
      </w:tabs>
      <w:jc w:val="right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SQ</w:t>
    </w:r>
    <w:r w:rsidR="006E738D" w:rsidRPr="00AE3338">
      <w:rPr>
        <w:rFonts w:asciiTheme="minorHAnsi" w:hAnsiTheme="minorHAnsi" w:cstheme="minorHAnsi"/>
        <w:sz w:val="16"/>
        <w:szCs w:val="16"/>
      </w:rPr>
      <w:t>M</w:t>
    </w:r>
    <w:r>
      <w:rPr>
        <w:rFonts w:asciiTheme="minorHAnsi" w:hAnsiTheme="minorHAnsi" w:cstheme="minorHAnsi"/>
        <w:sz w:val="16"/>
        <w:szCs w:val="16"/>
      </w:rPr>
      <w:t xml:space="preserve"> -DEAEE</w:t>
    </w:r>
  </w:p>
  <w:p w14:paraId="14E46850" w14:textId="317C5631" w:rsidR="002D7B8C" w:rsidRPr="00AE3338" w:rsidRDefault="002D7B8C">
    <w:pPr>
      <w:tabs>
        <w:tab w:val="center" w:pos="4419"/>
        <w:tab w:val="right" w:pos="8838"/>
      </w:tabs>
      <w:jc w:val="right"/>
      <w:rPr>
        <w:rFonts w:asciiTheme="minorHAnsi" w:hAnsiTheme="minorHAnsi" w:cstheme="minorHAnsi"/>
        <w:smallCaps/>
        <w:color w:val="5B9BD5"/>
      </w:rPr>
    </w:pPr>
    <w:r w:rsidRPr="00AE3338">
      <w:rPr>
        <w:rFonts w:asciiTheme="minorHAnsi" w:hAnsiTheme="minorHAnsi" w:cstheme="minorHAnsi"/>
        <w:sz w:val="16"/>
        <w:szCs w:val="16"/>
      </w:rPr>
      <w:t>2020</w:t>
    </w:r>
    <w:r w:rsidR="00AE3338">
      <w:rPr>
        <w:rFonts w:asciiTheme="minorHAnsi" w:hAnsiTheme="minorHAnsi" w:cstheme="minorHAnsi"/>
        <w:sz w:val="16"/>
        <w:szCs w:val="16"/>
      </w:rPr>
      <w:t>0601</w:t>
    </w:r>
    <w:r w:rsidRPr="00AE3338">
      <w:rPr>
        <w:rFonts w:asciiTheme="minorHAnsi" w:hAnsiTheme="minorHAnsi" w:cstheme="minorHAnsi"/>
        <w:sz w:val="16"/>
        <w:szCs w:val="16"/>
      </w:rPr>
      <w:t>_V1</w:t>
    </w:r>
  </w:p>
  <w:p w14:paraId="1982722C" w14:textId="77777777" w:rsidR="002D7B8C" w:rsidRPr="00AE3338" w:rsidRDefault="002D7B8C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8080"/>
      </w:rPr>
    </w:pPr>
    <w:r w:rsidRPr="00AE3338">
      <w:rPr>
        <w:rFonts w:ascii="Arial" w:hAnsi="Arial" w:cs="Arial"/>
        <w:b/>
        <w:bCs/>
        <w:smallCaps/>
        <w:color w:val="008080"/>
      </w:rPr>
      <w:fldChar w:fldCharType="begin"/>
    </w:r>
    <w:r w:rsidRPr="00AE3338">
      <w:rPr>
        <w:rFonts w:ascii="Arial" w:hAnsi="Arial" w:cs="Arial"/>
        <w:b/>
        <w:bCs/>
        <w:smallCaps/>
        <w:color w:val="008080"/>
      </w:rPr>
      <w:instrText>PAGE</w:instrText>
    </w:r>
    <w:r w:rsidRPr="00AE3338">
      <w:rPr>
        <w:rFonts w:ascii="Arial" w:hAnsi="Arial" w:cs="Arial"/>
        <w:b/>
        <w:bCs/>
        <w:smallCaps/>
        <w:color w:val="008080"/>
      </w:rPr>
      <w:fldChar w:fldCharType="separate"/>
    </w:r>
    <w:r w:rsidR="00CE31B7" w:rsidRPr="00AE3338">
      <w:rPr>
        <w:rFonts w:ascii="Arial" w:hAnsi="Arial" w:cs="Arial"/>
        <w:b/>
        <w:bCs/>
        <w:smallCaps/>
        <w:noProof/>
        <w:color w:val="008080"/>
      </w:rPr>
      <w:t>6</w:t>
    </w:r>
    <w:r w:rsidRPr="00AE3338">
      <w:rPr>
        <w:rFonts w:ascii="Arial" w:hAnsi="Arial" w:cs="Arial"/>
        <w:b/>
        <w:bCs/>
        <w:smallCaps/>
        <w:color w:val="008080"/>
      </w:rPr>
      <w:fldChar w:fldCharType="end"/>
    </w:r>
  </w:p>
  <w:p w14:paraId="3C62C2CC" w14:textId="77777777" w:rsidR="002D7B8C" w:rsidRDefault="002D7B8C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251668992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7B301" w14:textId="77777777" w:rsidR="004E033E" w:rsidRDefault="004E033E">
      <w:r>
        <w:separator/>
      </w:r>
    </w:p>
  </w:footnote>
  <w:footnote w:type="continuationSeparator" w:id="0">
    <w:p w14:paraId="60A2C950" w14:textId="77777777" w:rsidR="004E033E" w:rsidRDefault="004E0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2D7B8C" w:rsidRDefault="002D7B8C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2D7B8C" w:rsidRDefault="002D7B8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2D7B8C" w:rsidRDefault="002D7B8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F3090"/>
    <w:multiLevelType w:val="hybridMultilevel"/>
    <w:tmpl w:val="A6DA9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54EDA"/>
    <w:multiLevelType w:val="hybridMultilevel"/>
    <w:tmpl w:val="AEDCB5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766B7"/>
    <w:multiLevelType w:val="hybridMultilevel"/>
    <w:tmpl w:val="4A8C5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E4A6290"/>
    <w:multiLevelType w:val="hybridMultilevel"/>
    <w:tmpl w:val="CEDC5C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521F9"/>
    <w:multiLevelType w:val="hybridMultilevel"/>
    <w:tmpl w:val="27AECAF6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05F93"/>
    <w:multiLevelType w:val="hybridMultilevel"/>
    <w:tmpl w:val="F0767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92E61"/>
    <w:multiLevelType w:val="hybridMultilevel"/>
    <w:tmpl w:val="ED209B0C"/>
    <w:lvl w:ilvl="0" w:tplc="080A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8" w15:restartNumberingAfterBreak="0">
    <w:nsid w:val="3B7E7E6A"/>
    <w:multiLevelType w:val="hybridMultilevel"/>
    <w:tmpl w:val="89760E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27955"/>
    <w:multiLevelType w:val="hybridMultilevel"/>
    <w:tmpl w:val="E4F07E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61E34"/>
    <w:multiLevelType w:val="hybridMultilevel"/>
    <w:tmpl w:val="E11452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F4191"/>
    <w:multiLevelType w:val="hybridMultilevel"/>
    <w:tmpl w:val="322E76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150C1"/>
    <w:multiLevelType w:val="hybridMultilevel"/>
    <w:tmpl w:val="AF4A4D7E"/>
    <w:lvl w:ilvl="0" w:tplc="080A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5" w15:restartNumberingAfterBreak="0">
    <w:nsid w:val="4D6E48B9"/>
    <w:multiLevelType w:val="hybridMultilevel"/>
    <w:tmpl w:val="591858C6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B0B74C1"/>
    <w:multiLevelType w:val="hybridMultilevel"/>
    <w:tmpl w:val="B25AB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3" w15:restartNumberingAfterBreak="0">
    <w:nsid w:val="5ED8578F"/>
    <w:multiLevelType w:val="hybridMultilevel"/>
    <w:tmpl w:val="C1926F16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EE95F4A"/>
    <w:multiLevelType w:val="hybridMultilevel"/>
    <w:tmpl w:val="A6465C4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9B1382"/>
    <w:multiLevelType w:val="hybridMultilevel"/>
    <w:tmpl w:val="25F214F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2E20825"/>
    <w:multiLevelType w:val="hybridMultilevel"/>
    <w:tmpl w:val="1526A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2525F"/>
    <w:multiLevelType w:val="hybridMultilevel"/>
    <w:tmpl w:val="8D2E8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C4250"/>
    <w:multiLevelType w:val="hybridMultilevel"/>
    <w:tmpl w:val="4D982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F4844C1"/>
    <w:multiLevelType w:val="hybridMultilevel"/>
    <w:tmpl w:val="A1328E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9"/>
  </w:num>
  <w:num w:numId="3">
    <w:abstractNumId w:val="41"/>
  </w:num>
  <w:num w:numId="4">
    <w:abstractNumId w:val="11"/>
  </w:num>
  <w:num w:numId="5">
    <w:abstractNumId w:val="31"/>
  </w:num>
  <w:num w:numId="6">
    <w:abstractNumId w:val="32"/>
  </w:num>
  <w:num w:numId="7">
    <w:abstractNumId w:val="6"/>
  </w:num>
  <w:num w:numId="8">
    <w:abstractNumId w:val="28"/>
  </w:num>
  <w:num w:numId="9">
    <w:abstractNumId w:val="38"/>
  </w:num>
  <w:num w:numId="10">
    <w:abstractNumId w:val="13"/>
  </w:num>
  <w:num w:numId="11">
    <w:abstractNumId w:val="3"/>
  </w:num>
  <w:num w:numId="12">
    <w:abstractNumId w:val="36"/>
  </w:num>
  <w:num w:numId="13">
    <w:abstractNumId w:val="1"/>
  </w:num>
  <w:num w:numId="14">
    <w:abstractNumId w:val="21"/>
  </w:num>
  <w:num w:numId="15">
    <w:abstractNumId w:val="26"/>
  </w:num>
  <w:num w:numId="16">
    <w:abstractNumId w:val="14"/>
  </w:num>
  <w:num w:numId="17">
    <w:abstractNumId w:val="15"/>
  </w:num>
  <w:num w:numId="18">
    <w:abstractNumId w:val="8"/>
  </w:num>
  <w:num w:numId="19">
    <w:abstractNumId w:val="4"/>
  </w:num>
  <w:num w:numId="20">
    <w:abstractNumId w:val="23"/>
  </w:num>
  <w:num w:numId="21">
    <w:abstractNumId w:val="40"/>
  </w:num>
  <w:num w:numId="22">
    <w:abstractNumId w:val="27"/>
  </w:num>
  <w:num w:numId="23">
    <w:abstractNumId w:val="30"/>
  </w:num>
  <w:num w:numId="24">
    <w:abstractNumId w:val="9"/>
  </w:num>
  <w:num w:numId="25">
    <w:abstractNumId w:val="5"/>
  </w:num>
  <w:num w:numId="26">
    <w:abstractNumId w:val="10"/>
  </w:num>
  <w:num w:numId="27">
    <w:abstractNumId w:val="25"/>
  </w:num>
  <w:num w:numId="28">
    <w:abstractNumId w:val="37"/>
  </w:num>
  <w:num w:numId="29">
    <w:abstractNumId w:val="2"/>
  </w:num>
  <w:num w:numId="30">
    <w:abstractNumId w:val="20"/>
  </w:num>
  <w:num w:numId="31">
    <w:abstractNumId w:val="16"/>
  </w:num>
  <w:num w:numId="32">
    <w:abstractNumId w:val="39"/>
  </w:num>
  <w:num w:numId="33">
    <w:abstractNumId w:val="19"/>
  </w:num>
  <w:num w:numId="34">
    <w:abstractNumId w:val="18"/>
  </w:num>
  <w:num w:numId="35">
    <w:abstractNumId w:val="33"/>
  </w:num>
  <w:num w:numId="36">
    <w:abstractNumId w:val="0"/>
  </w:num>
  <w:num w:numId="37">
    <w:abstractNumId w:val="17"/>
  </w:num>
  <w:num w:numId="38">
    <w:abstractNumId w:val="24"/>
  </w:num>
  <w:num w:numId="39">
    <w:abstractNumId w:val="34"/>
  </w:num>
  <w:num w:numId="40">
    <w:abstractNumId w:val="42"/>
  </w:num>
  <w:num w:numId="41">
    <w:abstractNumId w:val="7"/>
  </w:num>
  <w:num w:numId="42">
    <w:abstractNumId w:val="22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E5"/>
    <w:rsid w:val="00020DBA"/>
    <w:rsid w:val="0002549E"/>
    <w:rsid w:val="00037CC6"/>
    <w:rsid w:val="00040640"/>
    <w:rsid w:val="000427A2"/>
    <w:rsid w:val="00046950"/>
    <w:rsid w:val="00065C55"/>
    <w:rsid w:val="00070076"/>
    <w:rsid w:val="0007107B"/>
    <w:rsid w:val="00085DC8"/>
    <w:rsid w:val="00086D76"/>
    <w:rsid w:val="000A2553"/>
    <w:rsid w:val="000A5432"/>
    <w:rsid w:val="000B6824"/>
    <w:rsid w:val="000D4F88"/>
    <w:rsid w:val="000F0B12"/>
    <w:rsid w:val="000F103A"/>
    <w:rsid w:val="000F6412"/>
    <w:rsid w:val="0011305D"/>
    <w:rsid w:val="001248B5"/>
    <w:rsid w:val="00137294"/>
    <w:rsid w:val="001658A0"/>
    <w:rsid w:val="001735AB"/>
    <w:rsid w:val="00176CAF"/>
    <w:rsid w:val="001A15BB"/>
    <w:rsid w:val="00212E75"/>
    <w:rsid w:val="002130D3"/>
    <w:rsid w:val="00245444"/>
    <w:rsid w:val="00262467"/>
    <w:rsid w:val="002659BA"/>
    <w:rsid w:val="0027026D"/>
    <w:rsid w:val="002721EC"/>
    <w:rsid w:val="00277C38"/>
    <w:rsid w:val="002971A1"/>
    <w:rsid w:val="002A0E21"/>
    <w:rsid w:val="002A1A43"/>
    <w:rsid w:val="002B6FA1"/>
    <w:rsid w:val="002D025D"/>
    <w:rsid w:val="002D7B8C"/>
    <w:rsid w:val="002E3DDF"/>
    <w:rsid w:val="002E72CE"/>
    <w:rsid w:val="0030293A"/>
    <w:rsid w:val="00306311"/>
    <w:rsid w:val="00320DC8"/>
    <w:rsid w:val="003278AA"/>
    <w:rsid w:val="00332DB1"/>
    <w:rsid w:val="003352F2"/>
    <w:rsid w:val="003547CB"/>
    <w:rsid w:val="00360C5B"/>
    <w:rsid w:val="0039398F"/>
    <w:rsid w:val="003B2B12"/>
    <w:rsid w:val="003C1D6C"/>
    <w:rsid w:val="003C355C"/>
    <w:rsid w:val="003D25CF"/>
    <w:rsid w:val="003F61C6"/>
    <w:rsid w:val="004176D8"/>
    <w:rsid w:val="00432D98"/>
    <w:rsid w:val="00467B0E"/>
    <w:rsid w:val="004C3715"/>
    <w:rsid w:val="004D08EC"/>
    <w:rsid w:val="004D7EA1"/>
    <w:rsid w:val="004E033E"/>
    <w:rsid w:val="004E196F"/>
    <w:rsid w:val="004E4BE6"/>
    <w:rsid w:val="00504412"/>
    <w:rsid w:val="00513220"/>
    <w:rsid w:val="00513845"/>
    <w:rsid w:val="0051744B"/>
    <w:rsid w:val="005276E9"/>
    <w:rsid w:val="005420AC"/>
    <w:rsid w:val="00562358"/>
    <w:rsid w:val="005733F5"/>
    <w:rsid w:val="005A35AD"/>
    <w:rsid w:val="005B3BF1"/>
    <w:rsid w:val="005C79C1"/>
    <w:rsid w:val="005D3011"/>
    <w:rsid w:val="005E0A2D"/>
    <w:rsid w:val="005E624D"/>
    <w:rsid w:val="005F47B9"/>
    <w:rsid w:val="00603B50"/>
    <w:rsid w:val="00621CB4"/>
    <w:rsid w:val="00637A97"/>
    <w:rsid w:val="006436BE"/>
    <w:rsid w:val="00647042"/>
    <w:rsid w:val="00653C45"/>
    <w:rsid w:val="0067269B"/>
    <w:rsid w:val="00676E40"/>
    <w:rsid w:val="006852D5"/>
    <w:rsid w:val="00690116"/>
    <w:rsid w:val="006B0A54"/>
    <w:rsid w:val="006B34D7"/>
    <w:rsid w:val="006E738D"/>
    <w:rsid w:val="006F3A01"/>
    <w:rsid w:val="00713BD3"/>
    <w:rsid w:val="007244D9"/>
    <w:rsid w:val="00733CDC"/>
    <w:rsid w:val="00744106"/>
    <w:rsid w:val="0074413B"/>
    <w:rsid w:val="00755BE5"/>
    <w:rsid w:val="007622E8"/>
    <w:rsid w:val="0076417D"/>
    <w:rsid w:val="007730A0"/>
    <w:rsid w:val="00780140"/>
    <w:rsid w:val="007C62DE"/>
    <w:rsid w:val="007D191E"/>
    <w:rsid w:val="007F7BDA"/>
    <w:rsid w:val="008102B2"/>
    <w:rsid w:val="00815C88"/>
    <w:rsid w:val="008170A9"/>
    <w:rsid w:val="00825E2E"/>
    <w:rsid w:val="00840797"/>
    <w:rsid w:val="00860AF1"/>
    <w:rsid w:val="00876838"/>
    <w:rsid w:val="008931A2"/>
    <w:rsid w:val="008A7DA9"/>
    <w:rsid w:val="008B0ED4"/>
    <w:rsid w:val="008C24ED"/>
    <w:rsid w:val="008D43C7"/>
    <w:rsid w:val="008D539F"/>
    <w:rsid w:val="008E0D7A"/>
    <w:rsid w:val="008E45C7"/>
    <w:rsid w:val="008E498F"/>
    <w:rsid w:val="00913896"/>
    <w:rsid w:val="0092131E"/>
    <w:rsid w:val="00934599"/>
    <w:rsid w:val="009516D8"/>
    <w:rsid w:val="00972BA6"/>
    <w:rsid w:val="0097312C"/>
    <w:rsid w:val="009766F1"/>
    <w:rsid w:val="00984E80"/>
    <w:rsid w:val="00985163"/>
    <w:rsid w:val="00991520"/>
    <w:rsid w:val="009D6FCA"/>
    <w:rsid w:val="009E2E70"/>
    <w:rsid w:val="00A30723"/>
    <w:rsid w:val="00A349A2"/>
    <w:rsid w:val="00A52B9E"/>
    <w:rsid w:val="00A60ECD"/>
    <w:rsid w:val="00A6194F"/>
    <w:rsid w:val="00A65D93"/>
    <w:rsid w:val="00A76D0B"/>
    <w:rsid w:val="00AA5E0C"/>
    <w:rsid w:val="00AB4768"/>
    <w:rsid w:val="00AB7752"/>
    <w:rsid w:val="00AC04CD"/>
    <w:rsid w:val="00AD026F"/>
    <w:rsid w:val="00AE0F7B"/>
    <w:rsid w:val="00AE3338"/>
    <w:rsid w:val="00AF20CC"/>
    <w:rsid w:val="00B03BFB"/>
    <w:rsid w:val="00B142AD"/>
    <w:rsid w:val="00B32175"/>
    <w:rsid w:val="00B60D21"/>
    <w:rsid w:val="00B72E85"/>
    <w:rsid w:val="00BB4919"/>
    <w:rsid w:val="00BB49EA"/>
    <w:rsid w:val="00BC485E"/>
    <w:rsid w:val="00BD115F"/>
    <w:rsid w:val="00BD2D6D"/>
    <w:rsid w:val="00BD50DD"/>
    <w:rsid w:val="00BF0C3D"/>
    <w:rsid w:val="00C054CD"/>
    <w:rsid w:val="00C1262B"/>
    <w:rsid w:val="00C17AC5"/>
    <w:rsid w:val="00C23891"/>
    <w:rsid w:val="00C351B7"/>
    <w:rsid w:val="00C36EC9"/>
    <w:rsid w:val="00C50E99"/>
    <w:rsid w:val="00C5235C"/>
    <w:rsid w:val="00C62052"/>
    <w:rsid w:val="00C64C67"/>
    <w:rsid w:val="00C93527"/>
    <w:rsid w:val="00C97609"/>
    <w:rsid w:val="00CA4FA1"/>
    <w:rsid w:val="00CC06BC"/>
    <w:rsid w:val="00CD1D81"/>
    <w:rsid w:val="00CD4407"/>
    <w:rsid w:val="00CD515D"/>
    <w:rsid w:val="00CE2AFD"/>
    <w:rsid w:val="00CE31B7"/>
    <w:rsid w:val="00CF256A"/>
    <w:rsid w:val="00D21271"/>
    <w:rsid w:val="00D45EE5"/>
    <w:rsid w:val="00D5007F"/>
    <w:rsid w:val="00D7013D"/>
    <w:rsid w:val="00D8757C"/>
    <w:rsid w:val="00D95CF3"/>
    <w:rsid w:val="00DA5AED"/>
    <w:rsid w:val="00DA791D"/>
    <w:rsid w:val="00DC7D1B"/>
    <w:rsid w:val="00DE361C"/>
    <w:rsid w:val="00DF0006"/>
    <w:rsid w:val="00DF2B56"/>
    <w:rsid w:val="00DF6AC9"/>
    <w:rsid w:val="00DF7229"/>
    <w:rsid w:val="00E07113"/>
    <w:rsid w:val="00E23BC7"/>
    <w:rsid w:val="00E66AEF"/>
    <w:rsid w:val="00E715CC"/>
    <w:rsid w:val="00E750E1"/>
    <w:rsid w:val="00E77B18"/>
    <w:rsid w:val="00E92259"/>
    <w:rsid w:val="00E96543"/>
    <w:rsid w:val="00EA20A0"/>
    <w:rsid w:val="00EA4B28"/>
    <w:rsid w:val="00EB7EC2"/>
    <w:rsid w:val="00EC3788"/>
    <w:rsid w:val="00EC60A5"/>
    <w:rsid w:val="00ED7699"/>
    <w:rsid w:val="00F00905"/>
    <w:rsid w:val="00F17734"/>
    <w:rsid w:val="00F3131B"/>
    <w:rsid w:val="00F33EF8"/>
    <w:rsid w:val="00F635E1"/>
    <w:rsid w:val="00F7004A"/>
    <w:rsid w:val="00F766E8"/>
    <w:rsid w:val="00F81D68"/>
    <w:rsid w:val="00F9022A"/>
    <w:rsid w:val="00F904CD"/>
    <w:rsid w:val="00FB0C91"/>
    <w:rsid w:val="00FC2173"/>
    <w:rsid w:val="00FC293F"/>
    <w:rsid w:val="00FD760B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19EA64"/>
  <w15:docId w15:val="{C74C3F60-83AA-884F-A5EC-D0C6723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D76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31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312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D769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D7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evanormalidad.gob.m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0896AE-68AE-45EE-BBC4-8491F8F9F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785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8</cp:revision>
  <dcterms:created xsi:type="dcterms:W3CDTF">2020-06-01T14:22:00Z</dcterms:created>
  <dcterms:modified xsi:type="dcterms:W3CDTF">2020-06-02T02:50:00Z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